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C9069" w14:textId="77777777" w:rsidR="00DC2617" w:rsidRDefault="00000000">
      <w:pPr>
        <w:pStyle w:val="likeheader"/>
      </w:pPr>
      <w:r>
        <w:t xml:space="preserve">OMB No. 0925-0001 and 0925-0002 (Rev. 10/2021 Approved Through 09/30/2024) </w:t>
      </w:r>
      <w:r w:rsidR="00EF0394" w:rsidRPr="00EF0394">
        <w:rPr>
          <w:noProof/>
          <w:bdr w:val="none" w:sz="0" w:space="0" w:color="auto"/>
        </w:rPr>
        <w:pict w14:anchorId="06336C42">
          <v:rect id="_x0000_i1025" alt="" style="width:468pt;height:.05pt;mso-width-percent:0;mso-height-percent:0;mso-width-percent:0;mso-height-percent:0" o:hralign="center" o:hrstd="t" o:hr="t" fillcolor="gray" stroked="f">
            <v:path strokeok="f"/>
          </v:rect>
        </w:pict>
      </w:r>
    </w:p>
    <w:p w14:paraId="5D4CE8D4" w14:textId="77777777" w:rsidR="00DC2617" w:rsidRDefault="00000000">
      <w:pPr>
        <w:pStyle w:val="h3center"/>
      </w:pPr>
      <w:r>
        <w:rPr>
          <w:rFonts w:ascii="Arial" w:eastAsia="Arial" w:hAnsi="Arial" w:cs="Arial"/>
          <w:sz w:val="26"/>
          <w:szCs w:val="26"/>
        </w:rPr>
        <w:t>BIOGRAPHICAL SKETCH</w:t>
      </w:r>
    </w:p>
    <w:p w14:paraId="6A8D014D" w14:textId="77777777" w:rsidR="00DC2617" w:rsidRDefault="00000000">
      <w:pPr>
        <w:jc w:val="center"/>
      </w:pPr>
      <w:r>
        <w:rPr>
          <w:sz w:val="16"/>
          <w:szCs w:val="16"/>
        </w:rPr>
        <w:t>Provide the following information for the Senior/key personnel and other significant contributors.</w:t>
      </w:r>
    </w:p>
    <w:p w14:paraId="3E77E394" w14:textId="77777777" w:rsidR="00DC2617" w:rsidRDefault="00000000">
      <w:pPr>
        <w:spacing w:after="75"/>
        <w:jc w:val="center"/>
      </w:pPr>
      <w:r>
        <w:rPr>
          <w:sz w:val="16"/>
          <w:szCs w:val="16"/>
        </w:rPr>
        <w:t>Follow this format for each person. DO NOT EXCEED FIVE PAGES.</w:t>
      </w:r>
    </w:p>
    <w:tbl>
      <w:tblPr>
        <w:tblStyle w:val="table"/>
        <w:tblW w:w="5000" w:type="pct"/>
        <w:tblInd w:w="15" w:type="dxa"/>
        <w:tblBorders>
          <w:top w:val="outset" w:sz="6" w:space="0" w:color="000000"/>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10830"/>
      </w:tblGrid>
      <w:tr w:rsidR="00DC2617" w14:paraId="16046D75" w14:textId="77777777">
        <w:tc>
          <w:tcPr>
            <w:tcW w:w="4530" w:type="dxa"/>
            <w:tcBorders>
              <w:top w:val="inset" w:sz="6" w:space="0" w:color="808080"/>
              <w:bottom w:val="single" w:sz="6" w:space="0" w:color="000000"/>
            </w:tcBorders>
            <w:tcMar>
              <w:top w:w="15" w:type="dxa"/>
              <w:left w:w="15" w:type="dxa"/>
              <w:bottom w:w="15" w:type="dxa"/>
              <w:right w:w="15" w:type="dxa"/>
            </w:tcMar>
          </w:tcPr>
          <w:p w14:paraId="1862813B" w14:textId="77777777" w:rsidR="00DC2617" w:rsidRDefault="00000000">
            <w:r>
              <w:t>NAME: Harris, David</w:t>
            </w:r>
          </w:p>
        </w:tc>
      </w:tr>
      <w:tr w:rsidR="00DC2617" w14:paraId="5432C3B9" w14:textId="77777777">
        <w:tc>
          <w:tcPr>
            <w:tcW w:w="0" w:type="auto"/>
            <w:tcBorders>
              <w:top w:val="inset" w:sz="6" w:space="0" w:color="808080"/>
              <w:bottom w:val="single" w:sz="6" w:space="0" w:color="000000"/>
            </w:tcBorders>
            <w:tcMar>
              <w:top w:w="15" w:type="dxa"/>
              <w:left w:w="15" w:type="dxa"/>
              <w:bottom w:w="15" w:type="dxa"/>
              <w:right w:w="15" w:type="dxa"/>
            </w:tcMar>
          </w:tcPr>
          <w:p w14:paraId="42E7DDBF" w14:textId="77777777" w:rsidR="00DC2617" w:rsidRDefault="00000000">
            <w:proofErr w:type="spellStart"/>
            <w:r>
              <w:t>eRA</w:t>
            </w:r>
            <w:proofErr w:type="spellEnd"/>
            <w:r>
              <w:t xml:space="preserve"> COMMONS </w:t>
            </w:r>
            <w:proofErr w:type="gramStart"/>
            <w:r>
              <w:t>USER NAME</w:t>
            </w:r>
            <w:proofErr w:type="gramEnd"/>
            <w:r>
              <w:t xml:space="preserve"> (credential, e.g., agency login): dharris3</w:t>
            </w:r>
          </w:p>
        </w:tc>
      </w:tr>
      <w:tr w:rsidR="00DC2617" w14:paraId="13DA243B" w14:textId="77777777">
        <w:tc>
          <w:tcPr>
            <w:tcW w:w="0" w:type="auto"/>
            <w:tcBorders>
              <w:top w:val="inset" w:sz="6" w:space="0" w:color="808080"/>
              <w:bottom w:val="single" w:sz="6" w:space="0" w:color="000000"/>
            </w:tcBorders>
            <w:tcMar>
              <w:top w:w="15" w:type="dxa"/>
              <w:left w:w="15" w:type="dxa"/>
              <w:bottom w:w="15" w:type="dxa"/>
              <w:right w:w="15" w:type="dxa"/>
            </w:tcMar>
          </w:tcPr>
          <w:p w14:paraId="3A8B7A28" w14:textId="77777777" w:rsidR="00DC2617" w:rsidRDefault="00000000">
            <w:r>
              <w:t>POSITION TITLE: Assistant Professor of Surgery</w:t>
            </w:r>
          </w:p>
        </w:tc>
      </w:tr>
    </w:tbl>
    <w:p w14:paraId="32AC9ACA" w14:textId="77777777" w:rsidR="00DC2617" w:rsidRDefault="00000000">
      <w:pPr>
        <w:pStyle w:val="sectionEducationsectionHeader"/>
      </w:pPr>
      <w:r>
        <w:t xml:space="preserve">EDUCATION/TRAINING </w:t>
      </w:r>
      <w:r>
        <w:rPr>
          <w:i/>
          <w:iCs/>
        </w:rPr>
        <w:t xml:space="preserve">(Begin with baccalaureate or other initial professional education, such as nursing, include postdoctoral training and residency training if applicable. Add/delete rows as necessary.) </w:t>
      </w:r>
    </w:p>
    <w:tbl>
      <w:tblPr>
        <w:tblStyle w:val="table"/>
        <w:tblW w:w="5000" w:type="pct"/>
        <w:tblInd w:w="15" w:type="dxa"/>
        <w:tblBorders>
          <w:top w:val="outset" w:sz="6" w:space="0" w:color="000000"/>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4470"/>
        <w:gridCol w:w="1585"/>
        <w:gridCol w:w="1118"/>
        <w:gridCol w:w="3657"/>
      </w:tblGrid>
      <w:tr w:rsidR="00DC2617" w14:paraId="2946AEBB" w14:textId="77777777">
        <w:tc>
          <w:tcPr>
            <w:tcW w:w="0" w:type="auto"/>
            <w:tcBorders>
              <w:top w:val="inset" w:sz="6" w:space="0" w:color="808080"/>
              <w:bottom w:val="single" w:sz="6" w:space="0" w:color="000000"/>
              <w:right w:val="single" w:sz="6" w:space="0" w:color="000000"/>
            </w:tcBorders>
            <w:tcMar>
              <w:top w:w="15" w:type="dxa"/>
              <w:left w:w="15" w:type="dxa"/>
              <w:bottom w:w="15" w:type="dxa"/>
              <w:right w:w="15" w:type="dxa"/>
            </w:tcMar>
          </w:tcPr>
          <w:p w14:paraId="22BB096E" w14:textId="77777777" w:rsidR="00DC2617" w:rsidRDefault="00000000">
            <w:pPr>
              <w:jc w:val="center"/>
            </w:pPr>
            <w:r>
              <w:t>INSTITUTION AND LOCATION</w:t>
            </w:r>
          </w:p>
        </w:tc>
        <w:tc>
          <w:tcPr>
            <w:tcW w:w="0" w:type="auto"/>
            <w:tcBorders>
              <w:top w:val="inset" w:sz="6" w:space="0" w:color="808080"/>
              <w:left w:val="inset" w:sz="6" w:space="0" w:color="808080"/>
              <w:bottom w:val="single" w:sz="6" w:space="0" w:color="000000"/>
              <w:right w:val="single" w:sz="6" w:space="0" w:color="000000"/>
            </w:tcBorders>
            <w:tcMar>
              <w:top w:w="15" w:type="dxa"/>
              <w:left w:w="15" w:type="dxa"/>
              <w:bottom w:w="15" w:type="dxa"/>
              <w:right w:w="15" w:type="dxa"/>
            </w:tcMar>
          </w:tcPr>
          <w:p w14:paraId="7C6596D3" w14:textId="77777777" w:rsidR="00DC2617" w:rsidRDefault="00000000">
            <w:pPr>
              <w:jc w:val="center"/>
            </w:pPr>
            <w:r>
              <w:t>DEGREE</w:t>
            </w:r>
            <w:r>
              <w:br/>
              <w:t>(if applicable)</w:t>
            </w:r>
          </w:p>
        </w:tc>
        <w:tc>
          <w:tcPr>
            <w:tcW w:w="0" w:type="auto"/>
            <w:tcBorders>
              <w:top w:val="inset" w:sz="6" w:space="0" w:color="808080"/>
              <w:left w:val="inset" w:sz="6" w:space="0" w:color="808080"/>
              <w:bottom w:val="single" w:sz="6" w:space="0" w:color="000000"/>
              <w:right w:val="single" w:sz="6" w:space="0" w:color="000000"/>
            </w:tcBorders>
            <w:tcMar>
              <w:top w:w="15" w:type="dxa"/>
              <w:left w:w="15" w:type="dxa"/>
              <w:bottom w:w="15" w:type="dxa"/>
              <w:right w:w="15" w:type="dxa"/>
            </w:tcMar>
          </w:tcPr>
          <w:p w14:paraId="605822FF" w14:textId="77777777" w:rsidR="00DC2617" w:rsidRDefault="00000000">
            <w:pPr>
              <w:jc w:val="center"/>
            </w:pPr>
            <w:r>
              <w:t>END DATE</w:t>
            </w:r>
            <w:r>
              <w:br/>
              <w:t>MM/YYYY</w:t>
            </w:r>
          </w:p>
        </w:tc>
        <w:tc>
          <w:tcPr>
            <w:tcW w:w="0" w:type="auto"/>
            <w:tcBorders>
              <w:top w:val="inset" w:sz="6" w:space="0" w:color="808080"/>
              <w:left w:val="inset" w:sz="6" w:space="0" w:color="808080"/>
              <w:bottom w:val="single" w:sz="6" w:space="0" w:color="000000"/>
            </w:tcBorders>
            <w:tcMar>
              <w:top w:w="15" w:type="dxa"/>
              <w:left w:w="15" w:type="dxa"/>
              <w:bottom w:w="15" w:type="dxa"/>
              <w:right w:w="15" w:type="dxa"/>
            </w:tcMar>
          </w:tcPr>
          <w:p w14:paraId="304384B4" w14:textId="77777777" w:rsidR="00DC2617" w:rsidRDefault="00000000">
            <w:pPr>
              <w:jc w:val="center"/>
            </w:pPr>
            <w:r>
              <w:t>FIELD OF STUDY</w:t>
            </w:r>
          </w:p>
        </w:tc>
      </w:tr>
      <w:tr w:rsidR="00DC2617" w14:paraId="78AF2416" w14:textId="77777777">
        <w:tc>
          <w:tcPr>
            <w:tcW w:w="0" w:type="auto"/>
            <w:tcBorders>
              <w:right w:val="single" w:sz="6" w:space="0" w:color="000000"/>
            </w:tcBorders>
            <w:tcMar>
              <w:top w:w="15" w:type="dxa"/>
              <w:left w:w="15" w:type="dxa"/>
              <w:bottom w:w="15" w:type="dxa"/>
              <w:right w:w="15" w:type="dxa"/>
            </w:tcMar>
          </w:tcPr>
          <w:p w14:paraId="17A9FE66" w14:textId="77777777" w:rsidR="00DC2617" w:rsidRDefault="00000000">
            <w:r>
              <w:t>Bucknell University, Lewisburg, PA</w:t>
            </w:r>
          </w:p>
        </w:tc>
        <w:tc>
          <w:tcPr>
            <w:tcW w:w="0" w:type="auto"/>
            <w:tcBorders>
              <w:left w:val="inset" w:sz="6" w:space="0" w:color="808080"/>
              <w:right w:val="single" w:sz="6" w:space="0" w:color="000000"/>
            </w:tcBorders>
            <w:tcMar>
              <w:top w:w="15" w:type="dxa"/>
              <w:left w:w="15" w:type="dxa"/>
              <w:bottom w:w="15" w:type="dxa"/>
              <w:right w:w="15" w:type="dxa"/>
            </w:tcMar>
          </w:tcPr>
          <w:p w14:paraId="6F9146F3" w14:textId="77777777" w:rsidR="00DC2617" w:rsidRDefault="00000000">
            <w:pPr>
              <w:jc w:val="center"/>
            </w:pPr>
            <w:r>
              <w:t>BS</w:t>
            </w:r>
          </w:p>
        </w:tc>
        <w:tc>
          <w:tcPr>
            <w:tcW w:w="0" w:type="auto"/>
            <w:tcBorders>
              <w:left w:val="inset" w:sz="6" w:space="0" w:color="808080"/>
              <w:right w:val="single" w:sz="6" w:space="0" w:color="000000"/>
            </w:tcBorders>
            <w:tcMar>
              <w:top w:w="15" w:type="dxa"/>
              <w:left w:w="15" w:type="dxa"/>
              <w:bottom w:w="15" w:type="dxa"/>
              <w:right w:w="15" w:type="dxa"/>
            </w:tcMar>
          </w:tcPr>
          <w:p w14:paraId="335BC573" w14:textId="77777777" w:rsidR="00DC2617" w:rsidRDefault="00000000">
            <w:pPr>
              <w:jc w:val="center"/>
            </w:pPr>
            <w:r>
              <w:t>05/2008</w:t>
            </w:r>
          </w:p>
        </w:tc>
        <w:tc>
          <w:tcPr>
            <w:tcW w:w="0" w:type="auto"/>
            <w:tcBorders>
              <w:left w:val="inset" w:sz="6" w:space="0" w:color="808080"/>
            </w:tcBorders>
            <w:tcMar>
              <w:top w:w="15" w:type="dxa"/>
              <w:left w:w="15" w:type="dxa"/>
              <w:bottom w:w="15" w:type="dxa"/>
              <w:right w:w="15" w:type="dxa"/>
            </w:tcMar>
          </w:tcPr>
          <w:p w14:paraId="62B29947" w14:textId="77777777" w:rsidR="00DC2617" w:rsidRDefault="00000000">
            <w:r>
              <w:t>Biology and History</w:t>
            </w:r>
          </w:p>
        </w:tc>
      </w:tr>
      <w:tr w:rsidR="00DC2617" w14:paraId="4BE0CC6D" w14:textId="77777777">
        <w:tc>
          <w:tcPr>
            <w:tcW w:w="0" w:type="auto"/>
            <w:tcBorders>
              <w:right w:val="single" w:sz="6" w:space="0" w:color="000000"/>
            </w:tcBorders>
            <w:tcMar>
              <w:top w:w="15" w:type="dxa"/>
              <w:left w:w="15" w:type="dxa"/>
              <w:bottom w:w="15" w:type="dxa"/>
              <w:right w:w="15" w:type="dxa"/>
            </w:tcMar>
          </w:tcPr>
          <w:p w14:paraId="72086463" w14:textId="77777777" w:rsidR="00DC2617" w:rsidRDefault="00000000">
            <w:r>
              <w:t>University of Virginia, Charlottesville, VA</w:t>
            </w:r>
          </w:p>
        </w:tc>
        <w:tc>
          <w:tcPr>
            <w:tcW w:w="0" w:type="auto"/>
            <w:tcBorders>
              <w:left w:val="inset" w:sz="6" w:space="0" w:color="808080"/>
              <w:right w:val="single" w:sz="6" w:space="0" w:color="000000"/>
            </w:tcBorders>
            <w:tcMar>
              <w:top w:w="15" w:type="dxa"/>
              <w:left w:w="15" w:type="dxa"/>
              <w:bottom w:w="15" w:type="dxa"/>
              <w:right w:w="15" w:type="dxa"/>
            </w:tcMar>
          </w:tcPr>
          <w:p w14:paraId="470028AB" w14:textId="77777777" w:rsidR="00DC2617" w:rsidRDefault="00000000">
            <w:pPr>
              <w:jc w:val="center"/>
            </w:pPr>
            <w:r>
              <w:t>MD</w:t>
            </w:r>
          </w:p>
        </w:tc>
        <w:tc>
          <w:tcPr>
            <w:tcW w:w="0" w:type="auto"/>
            <w:tcBorders>
              <w:left w:val="inset" w:sz="6" w:space="0" w:color="808080"/>
              <w:right w:val="single" w:sz="6" w:space="0" w:color="000000"/>
            </w:tcBorders>
            <w:tcMar>
              <w:top w:w="15" w:type="dxa"/>
              <w:left w:w="15" w:type="dxa"/>
              <w:bottom w:w="15" w:type="dxa"/>
              <w:right w:w="15" w:type="dxa"/>
            </w:tcMar>
          </w:tcPr>
          <w:p w14:paraId="6C2507F4" w14:textId="77777777" w:rsidR="00DC2617" w:rsidRDefault="00000000">
            <w:pPr>
              <w:jc w:val="center"/>
            </w:pPr>
            <w:r>
              <w:t>05/2013</w:t>
            </w:r>
          </w:p>
        </w:tc>
        <w:tc>
          <w:tcPr>
            <w:tcW w:w="0" w:type="auto"/>
            <w:tcBorders>
              <w:left w:val="inset" w:sz="6" w:space="0" w:color="808080"/>
            </w:tcBorders>
            <w:tcMar>
              <w:top w:w="15" w:type="dxa"/>
              <w:left w:w="15" w:type="dxa"/>
              <w:bottom w:w="15" w:type="dxa"/>
              <w:right w:w="15" w:type="dxa"/>
            </w:tcMar>
          </w:tcPr>
          <w:p w14:paraId="63AF01B1" w14:textId="77777777" w:rsidR="00DC2617" w:rsidRDefault="00000000">
            <w:r>
              <w:t>Medicine</w:t>
            </w:r>
          </w:p>
        </w:tc>
      </w:tr>
      <w:tr w:rsidR="00DC2617" w14:paraId="0B46D040" w14:textId="77777777">
        <w:tc>
          <w:tcPr>
            <w:tcW w:w="0" w:type="auto"/>
            <w:tcBorders>
              <w:right w:val="single" w:sz="6" w:space="0" w:color="000000"/>
            </w:tcBorders>
            <w:tcMar>
              <w:top w:w="15" w:type="dxa"/>
              <w:left w:w="15" w:type="dxa"/>
              <w:bottom w:w="15" w:type="dxa"/>
              <w:right w:w="15" w:type="dxa"/>
            </w:tcMar>
          </w:tcPr>
          <w:p w14:paraId="0A0F455F" w14:textId="77777777" w:rsidR="00DC2617" w:rsidRDefault="00000000">
            <w:r>
              <w:t>Brigham and Women's Hospital, Boston, Massachusetts</w:t>
            </w:r>
          </w:p>
        </w:tc>
        <w:tc>
          <w:tcPr>
            <w:tcW w:w="0" w:type="auto"/>
            <w:tcBorders>
              <w:left w:val="inset" w:sz="6" w:space="0" w:color="808080"/>
              <w:right w:val="single" w:sz="6" w:space="0" w:color="000000"/>
            </w:tcBorders>
            <w:tcMar>
              <w:top w:w="15" w:type="dxa"/>
              <w:left w:w="15" w:type="dxa"/>
              <w:bottom w:w="15" w:type="dxa"/>
              <w:right w:w="15" w:type="dxa"/>
            </w:tcMar>
          </w:tcPr>
          <w:p w14:paraId="06E503D7" w14:textId="77777777" w:rsidR="00DC2617" w:rsidRDefault="00000000">
            <w:pPr>
              <w:jc w:val="center"/>
            </w:pPr>
            <w:r>
              <w:t>NIH training grant</w:t>
            </w:r>
          </w:p>
        </w:tc>
        <w:tc>
          <w:tcPr>
            <w:tcW w:w="0" w:type="auto"/>
            <w:tcBorders>
              <w:left w:val="inset" w:sz="6" w:space="0" w:color="808080"/>
              <w:right w:val="single" w:sz="6" w:space="0" w:color="000000"/>
            </w:tcBorders>
            <w:tcMar>
              <w:top w:w="15" w:type="dxa"/>
              <w:left w:w="15" w:type="dxa"/>
              <w:bottom w:w="15" w:type="dxa"/>
              <w:right w:w="15" w:type="dxa"/>
            </w:tcMar>
          </w:tcPr>
          <w:p w14:paraId="1AD0F6AC" w14:textId="77777777" w:rsidR="00DC2617" w:rsidRDefault="00000000">
            <w:pPr>
              <w:jc w:val="center"/>
            </w:pPr>
            <w:r>
              <w:t>07/2018</w:t>
            </w:r>
          </w:p>
        </w:tc>
        <w:tc>
          <w:tcPr>
            <w:tcW w:w="0" w:type="auto"/>
            <w:tcBorders>
              <w:left w:val="inset" w:sz="6" w:space="0" w:color="808080"/>
            </w:tcBorders>
            <w:tcMar>
              <w:top w:w="15" w:type="dxa"/>
              <w:left w:w="15" w:type="dxa"/>
              <w:bottom w:w="15" w:type="dxa"/>
              <w:right w:w="15" w:type="dxa"/>
            </w:tcMar>
          </w:tcPr>
          <w:p w14:paraId="5D93D45D" w14:textId="77777777" w:rsidR="00DC2617" w:rsidRDefault="00000000">
            <w:r>
              <w:t>NIH T32_T32DK007754</w:t>
            </w:r>
          </w:p>
        </w:tc>
      </w:tr>
      <w:tr w:rsidR="00DC2617" w14:paraId="15A4F7DC" w14:textId="77777777">
        <w:tc>
          <w:tcPr>
            <w:tcW w:w="0" w:type="auto"/>
            <w:tcBorders>
              <w:right w:val="single" w:sz="6" w:space="0" w:color="000000"/>
            </w:tcBorders>
            <w:tcMar>
              <w:top w:w="15" w:type="dxa"/>
              <w:left w:w="15" w:type="dxa"/>
              <w:bottom w:w="15" w:type="dxa"/>
              <w:right w:w="15" w:type="dxa"/>
            </w:tcMar>
          </w:tcPr>
          <w:p w14:paraId="36AFE045" w14:textId="77777777" w:rsidR="00DC2617" w:rsidRDefault="00000000">
            <w:r>
              <w:t>Brigham and Women's Hospital, Boston, Massachusetts</w:t>
            </w:r>
          </w:p>
        </w:tc>
        <w:tc>
          <w:tcPr>
            <w:tcW w:w="0" w:type="auto"/>
            <w:tcBorders>
              <w:left w:val="inset" w:sz="6" w:space="0" w:color="808080"/>
              <w:right w:val="single" w:sz="6" w:space="0" w:color="000000"/>
            </w:tcBorders>
            <w:tcMar>
              <w:top w:w="15" w:type="dxa"/>
              <w:left w:w="15" w:type="dxa"/>
              <w:bottom w:w="15" w:type="dxa"/>
              <w:right w:w="15" w:type="dxa"/>
            </w:tcMar>
          </w:tcPr>
          <w:p w14:paraId="143B99AD" w14:textId="77777777" w:rsidR="00DC2617" w:rsidRDefault="00000000">
            <w:pPr>
              <w:jc w:val="center"/>
            </w:pPr>
            <w:r>
              <w:t>Resident</w:t>
            </w:r>
          </w:p>
        </w:tc>
        <w:tc>
          <w:tcPr>
            <w:tcW w:w="0" w:type="auto"/>
            <w:tcBorders>
              <w:left w:val="inset" w:sz="6" w:space="0" w:color="808080"/>
              <w:right w:val="single" w:sz="6" w:space="0" w:color="000000"/>
            </w:tcBorders>
            <w:tcMar>
              <w:top w:w="15" w:type="dxa"/>
              <w:left w:w="15" w:type="dxa"/>
              <w:bottom w:w="15" w:type="dxa"/>
              <w:right w:w="15" w:type="dxa"/>
            </w:tcMar>
          </w:tcPr>
          <w:p w14:paraId="4D8336D2" w14:textId="77777777" w:rsidR="00DC2617" w:rsidRDefault="00000000">
            <w:pPr>
              <w:jc w:val="center"/>
            </w:pPr>
            <w:r>
              <w:t>06/2020</w:t>
            </w:r>
          </w:p>
        </w:tc>
        <w:tc>
          <w:tcPr>
            <w:tcW w:w="0" w:type="auto"/>
            <w:tcBorders>
              <w:left w:val="inset" w:sz="6" w:space="0" w:color="808080"/>
            </w:tcBorders>
            <w:tcMar>
              <w:top w:w="15" w:type="dxa"/>
              <w:left w:w="15" w:type="dxa"/>
              <w:bottom w:w="15" w:type="dxa"/>
              <w:right w:w="15" w:type="dxa"/>
            </w:tcMar>
          </w:tcPr>
          <w:p w14:paraId="3DDB003D" w14:textId="77777777" w:rsidR="00DC2617" w:rsidRDefault="00000000">
            <w:r>
              <w:t>General Surgery</w:t>
            </w:r>
          </w:p>
        </w:tc>
      </w:tr>
      <w:tr w:rsidR="00DC2617" w14:paraId="732816B7" w14:textId="77777777">
        <w:tc>
          <w:tcPr>
            <w:tcW w:w="0" w:type="auto"/>
            <w:tcBorders>
              <w:right w:val="single" w:sz="6" w:space="0" w:color="000000"/>
            </w:tcBorders>
            <w:tcMar>
              <w:top w:w="15" w:type="dxa"/>
              <w:left w:w="15" w:type="dxa"/>
              <w:bottom w:w="15" w:type="dxa"/>
              <w:right w:w="15" w:type="dxa"/>
            </w:tcMar>
          </w:tcPr>
          <w:p w14:paraId="74C56246" w14:textId="77777777" w:rsidR="00DC2617" w:rsidRDefault="00000000">
            <w:r>
              <w:t>Brigham and Women's Hospital, Boston, Massachusetts</w:t>
            </w:r>
          </w:p>
        </w:tc>
        <w:tc>
          <w:tcPr>
            <w:tcW w:w="0" w:type="auto"/>
            <w:tcBorders>
              <w:left w:val="inset" w:sz="6" w:space="0" w:color="808080"/>
              <w:right w:val="single" w:sz="6" w:space="0" w:color="000000"/>
            </w:tcBorders>
            <w:tcMar>
              <w:top w:w="15" w:type="dxa"/>
              <w:left w:w="15" w:type="dxa"/>
              <w:bottom w:w="15" w:type="dxa"/>
              <w:right w:w="15" w:type="dxa"/>
            </w:tcMar>
          </w:tcPr>
          <w:p w14:paraId="53580FD7" w14:textId="77777777" w:rsidR="00DC2617" w:rsidRDefault="00000000">
            <w:pPr>
              <w:jc w:val="center"/>
            </w:pPr>
            <w:r>
              <w:t>Fellow</w:t>
            </w:r>
          </w:p>
        </w:tc>
        <w:tc>
          <w:tcPr>
            <w:tcW w:w="0" w:type="auto"/>
            <w:tcBorders>
              <w:left w:val="inset" w:sz="6" w:space="0" w:color="808080"/>
              <w:right w:val="single" w:sz="6" w:space="0" w:color="000000"/>
            </w:tcBorders>
            <w:tcMar>
              <w:top w:w="15" w:type="dxa"/>
              <w:left w:w="15" w:type="dxa"/>
              <w:bottom w:w="15" w:type="dxa"/>
              <w:right w:w="15" w:type="dxa"/>
            </w:tcMar>
          </w:tcPr>
          <w:p w14:paraId="7464810C" w14:textId="77777777" w:rsidR="00DC2617" w:rsidRDefault="00000000">
            <w:pPr>
              <w:jc w:val="center"/>
            </w:pPr>
            <w:r>
              <w:t>07/2021</w:t>
            </w:r>
          </w:p>
        </w:tc>
        <w:tc>
          <w:tcPr>
            <w:tcW w:w="0" w:type="auto"/>
            <w:tcBorders>
              <w:left w:val="inset" w:sz="6" w:space="0" w:color="808080"/>
            </w:tcBorders>
            <w:tcMar>
              <w:top w:w="15" w:type="dxa"/>
              <w:left w:w="15" w:type="dxa"/>
              <w:bottom w:w="15" w:type="dxa"/>
              <w:right w:w="15" w:type="dxa"/>
            </w:tcMar>
          </w:tcPr>
          <w:p w14:paraId="4EB7904F" w14:textId="77777777" w:rsidR="00DC2617" w:rsidRDefault="00000000">
            <w:r>
              <w:t xml:space="preserve">Advance GI and Minimally Invasive </w:t>
            </w:r>
            <w:proofErr w:type="spellStart"/>
            <w:r>
              <w:t>surgeyr</w:t>
            </w:r>
            <w:proofErr w:type="spellEnd"/>
          </w:p>
        </w:tc>
      </w:tr>
    </w:tbl>
    <w:p w14:paraId="63FC5986" w14:textId="77777777" w:rsidR="00DC2617" w:rsidRDefault="00000000">
      <w:pPr>
        <w:pStyle w:val="Heading3"/>
      </w:pPr>
      <w:r>
        <w:rPr>
          <w:rFonts w:ascii="Arial" w:eastAsia="Arial" w:hAnsi="Arial" w:cs="Arial"/>
          <w:sz w:val="26"/>
          <w:szCs w:val="26"/>
        </w:rPr>
        <w:t>A. Personal Statement</w:t>
      </w:r>
    </w:p>
    <w:p w14:paraId="63034B02" w14:textId="77777777" w:rsidR="00DC2617" w:rsidRDefault="00000000">
      <w:pPr>
        <w:spacing w:before="220" w:after="220"/>
      </w:pPr>
      <w:r>
        <w:t xml:space="preserve">I am an Assistant Professor of Surgery within the division of Minimally Invasive and Bariatric Surgery at the University of Wisconsin-Madison. I have a joint appointment at the William S. Middleton Memorial Veterans Hospital (WSM VAH), am an Affiliate of the Division of Endocrinology, and the Associate Director of the UW-Madison Mouse Phenotyping and Surgery Core. The primary focus of my laboratory is understanding the mechanisms underlying improvements in systemic host metabolism, glucose homeostasis, end-organ dysfunction, and lifespan following bariatric surgery. My clinical training and practice as a bariatric surgeon drive this research interest, as I see firsthand, the unmet need for less invasive therapies for obesity and associated metabolic disarray. </w:t>
      </w:r>
    </w:p>
    <w:p w14:paraId="10618A0F" w14:textId="77777777" w:rsidR="00DC2617" w:rsidRDefault="00000000">
      <w:pPr>
        <w:spacing w:before="220" w:after="220"/>
      </w:pPr>
      <w:r>
        <w:t xml:space="preserve">As a surgical resident and fellow at the Brigham and Women’s Hospital in Boston, MA, I worked in the Laboratory for Surgery and Metabolic Research under the tutelage of Drs. Ali </w:t>
      </w:r>
      <w:proofErr w:type="spellStart"/>
      <w:r>
        <w:t>Tavakkoli</w:t>
      </w:r>
      <w:proofErr w:type="spellEnd"/>
      <w:r>
        <w:t xml:space="preserve"> and Eric </w:t>
      </w:r>
      <w:proofErr w:type="spellStart"/>
      <w:r>
        <w:t>Sheu</w:t>
      </w:r>
      <w:proofErr w:type="spellEnd"/>
      <w:r>
        <w:t xml:space="preserve">. I led the effort in developing a novel mouse model of sleeve gastrectomy (SG) and utilized this model to establish key post-surgical physiologic changes in global glucose metabolism and tissue-specific immunity. We identified a novel bile acid derivative, cholic acid 7-sulfate (CA7S), that is increased in mice and humans after SG. The production of CA7S is dependent upon a complex interaction between the microbiome and the host and it serves as a gut-restricted TGR5 agonist capable of inducing the incretin hormone, GLP-1. </w:t>
      </w:r>
    </w:p>
    <w:p w14:paraId="08FA1E5F" w14:textId="77777777" w:rsidR="00DC2617" w:rsidRDefault="00000000">
      <w:pPr>
        <w:spacing w:before="220" w:after="220"/>
      </w:pPr>
      <w:r>
        <w:t xml:space="preserve">Additionally, we showed that SG leads to an increase in glucose utilization, which is associated predominately with changes in visceral fat metabolism and inflammation in a weight loss independent manner. These SG-mediated metabolic changes protect animals from the development of metabolic disease – namely non-alcoholic fatty liver disease (NAFLD) and type 2 diabetes (T2D) – late in life (unpublished data). This is accompanied by an up-regulation in the cellular machinery capable of influencing senescence and senescence associated inflammation within adipose tissue. Senescence is a cellular state of proliferative arrest induced within adipose tissue and other organs in response to stressors and aging. This is a self-propagating phenomenon associated with severe systemic metabolic diseases like diabetes, organ-specific dysfunction, and is a major contributor to aging and age-associated ailments. </w:t>
      </w:r>
    </w:p>
    <w:p w14:paraId="7E6BC979" w14:textId="57B1BE84" w:rsidR="00DC2617" w:rsidRDefault="00000000">
      <w:pPr>
        <w:spacing w:before="220" w:after="220"/>
      </w:pPr>
      <w:r>
        <w:t xml:space="preserve">It is these experiences and my interests that led to my recruitment to the University of Wisconsin. Dr. Dudley Lamming of the department of Endocrinology and the director of the Mouse Phenotyping and Surgery core, was integral to my recruitment with the hopes that we could foster novel research in the field of metabolic surgery and aging. My research plan is as follows: 1) to define how SG affects cellular senescence and in </w:t>
      </w:r>
      <w:r>
        <w:lastRenderedPageBreak/>
        <w:t xml:space="preserve">doing so, improves organ health and healthspan, 2) identify how dietary manipulation can further augment these effects and host metabolism after surgery, and 3) explore how these changes may influence </w:t>
      </w:r>
      <w:r w:rsidR="008E2F15">
        <w:t xml:space="preserve">aging related illnesses like </w:t>
      </w:r>
      <w:r>
        <w:t xml:space="preserve">Alzheimer's Disease. </w:t>
      </w:r>
      <w:r w:rsidR="008E2F15">
        <w:t xml:space="preserve">Additionally, based on my prior work, I will explore the efficacy of novel TGR5 agonists to treat diabetes and other metabolic disease. </w:t>
      </w:r>
      <w:r>
        <w:t>These studies hold promise to uncover new therapeutic targets for the treatment of obesity and the related metabolic disease and organ dysfunction.</w:t>
      </w:r>
    </w:p>
    <w:p w14:paraId="081D122F" w14:textId="77777777" w:rsidR="00DC2617" w:rsidRDefault="00000000">
      <w:pPr>
        <w:pStyle w:val="citationUlliParagraph"/>
        <w:numPr>
          <w:ilvl w:val="0"/>
          <w:numId w:val="1"/>
        </w:numPr>
        <w:spacing w:before="220"/>
      </w:pPr>
      <w:r>
        <w:t xml:space="preserve">Chaudhari SN, Luo JN, Harris DA, </w:t>
      </w:r>
      <w:proofErr w:type="spellStart"/>
      <w:r>
        <w:t>Aliakbarian</w:t>
      </w:r>
      <w:proofErr w:type="spellEnd"/>
      <w:r>
        <w:t xml:space="preserve"> H, Yao L, Paik D, Subramaniam R, Adhikari AA, Vernon AH, </w:t>
      </w:r>
      <w:proofErr w:type="spellStart"/>
      <w:r>
        <w:t>Kiliç</w:t>
      </w:r>
      <w:proofErr w:type="spellEnd"/>
      <w:r>
        <w:t xml:space="preserve"> A, Weiss ST, Huh JR, </w:t>
      </w:r>
      <w:proofErr w:type="spellStart"/>
      <w:r>
        <w:t>Sheu</w:t>
      </w:r>
      <w:proofErr w:type="spellEnd"/>
      <w:r>
        <w:t xml:space="preserve"> EG, Devlin AS. A microbial metabolite remodels the gut-liver axis following bariatric surgery. Cell Host Microbe. 2021 Mar 10;29(3):408-424.e7. PubMed Central PMCID: PMC7954942. </w:t>
      </w:r>
    </w:p>
    <w:p w14:paraId="5E4F45DA" w14:textId="77777777" w:rsidR="00DC2617" w:rsidRDefault="00000000">
      <w:pPr>
        <w:pStyle w:val="citationUlliParagraph"/>
        <w:numPr>
          <w:ilvl w:val="0"/>
          <w:numId w:val="1"/>
        </w:numPr>
      </w:pPr>
      <w:r>
        <w:t xml:space="preserve">Chaudhari SN, Harris DA, </w:t>
      </w:r>
      <w:proofErr w:type="spellStart"/>
      <w:r>
        <w:t>Aliakbarian</w:t>
      </w:r>
      <w:proofErr w:type="spellEnd"/>
      <w:r>
        <w:t xml:space="preserve"> H, Luo JN, Henke MT, Subramaniam R, Vernon AH, </w:t>
      </w:r>
      <w:proofErr w:type="spellStart"/>
      <w:r>
        <w:t>Tavakkoli</w:t>
      </w:r>
      <w:proofErr w:type="spellEnd"/>
      <w:r>
        <w:t xml:space="preserve"> A, </w:t>
      </w:r>
      <w:proofErr w:type="spellStart"/>
      <w:r>
        <w:t>Sheu</w:t>
      </w:r>
      <w:proofErr w:type="spellEnd"/>
      <w:r>
        <w:t xml:space="preserve"> EG, Devlin AS. Bariatric surgery reveals a </w:t>
      </w:r>
      <w:proofErr w:type="gramStart"/>
      <w:r>
        <w:t>gut-restricted</w:t>
      </w:r>
      <w:proofErr w:type="gramEnd"/>
      <w:r>
        <w:t xml:space="preserve"> TGR5 agonist with anti-diabetic effects. Nat Chem Biol. 2021 Jan;17(1):20-29. PubMed Central PMCID: PMC7891870. </w:t>
      </w:r>
    </w:p>
    <w:p w14:paraId="22379F8D" w14:textId="77777777" w:rsidR="00DC2617" w:rsidRDefault="00000000">
      <w:pPr>
        <w:pStyle w:val="citationUlliParagraph"/>
        <w:numPr>
          <w:ilvl w:val="0"/>
          <w:numId w:val="1"/>
        </w:numPr>
      </w:pPr>
      <w:r>
        <w:t xml:space="preserve">Harris D, Mina A, Cabarkapa D, </w:t>
      </w:r>
      <w:proofErr w:type="spellStart"/>
      <w:r>
        <w:t>Heshmati</w:t>
      </w:r>
      <w:proofErr w:type="spellEnd"/>
      <w:r>
        <w:t xml:space="preserve"> K, Subramaniam R, Banks A, </w:t>
      </w:r>
      <w:proofErr w:type="spellStart"/>
      <w:r>
        <w:t>Tavakkoli</w:t>
      </w:r>
      <w:proofErr w:type="spellEnd"/>
      <w:r>
        <w:t xml:space="preserve"> A, </w:t>
      </w:r>
      <w:proofErr w:type="spellStart"/>
      <w:r>
        <w:t>Sheu</w:t>
      </w:r>
      <w:proofErr w:type="spellEnd"/>
      <w:r>
        <w:t xml:space="preserve"> E. Sleeve gastrectomy enhances glucose utilization and remodels adipose tissue independent of weight loss. American Journal of Physiology-Endocrinology and Metabolism. 2020 May 01; 318(5</w:t>
      </w:r>
      <w:proofErr w:type="gramStart"/>
      <w:r>
        <w:t>):E</w:t>
      </w:r>
      <w:proofErr w:type="gramEnd"/>
      <w:r>
        <w:t>678-E688. Available from: https://journals.physiology.org/doi/10.1152/ajpendo.00441.2019 DOI: 10.1152/ajpendo.00441.2019</w:t>
      </w:r>
    </w:p>
    <w:p w14:paraId="4AF0B884" w14:textId="77777777" w:rsidR="00DC2617" w:rsidRDefault="00000000">
      <w:pPr>
        <w:pStyle w:val="citationUlliParagraph"/>
        <w:numPr>
          <w:ilvl w:val="0"/>
          <w:numId w:val="1"/>
        </w:numPr>
        <w:spacing w:after="220"/>
      </w:pPr>
      <w:proofErr w:type="spellStart"/>
      <w:r>
        <w:t>Heshmati</w:t>
      </w:r>
      <w:proofErr w:type="spellEnd"/>
      <w:r>
        <w:t xml:space="preserve"> K, Harris DA, </w:t>
      </w:r>
      <w:proofErr w:type="spellStart"/>
      <w:r>
        <w:t>Aliakbarian</w:t>
      </w:r>
      <w:proofErr w:type="spellEnd"/>
      <w:r>
        <w:t xml:space="preserve"> H, </w:t>
      </w:r>
      <w:proofErr w:type="spellStart"/>
      <w:r>
        <w:t>Tavakkoli</w:t>
      </w:r>
      <w:proofErr w:type="spellEnd"/>
      <w:r>
        <w:t xml:space="preserve"> A, </w:t>
      </w:r>
      <w:proofErr w:type="spellStart"/>
      <w:r>
        <w:t>Sheu</w:t>
      </w:r>
      <w:proofErr w:type="spellEnd"/>
      <w:r>
        <w:t xml:space="preserve"> EG. Comparison of early type 2 diabetes improvement after gastric bypass and sleeve gastrectomy: medication cessation at discharge predicts 1-year outcomes. Surg </w:t>
      </w:r>
      <w:proofErr w:type="spellStart"/>
      <w:r>
        <w:t>Obes</w:t>
      </w:r>
      <w:proofErr w:type="spellEnd"/>
      <w:r>
        <w:t xml:space="preserve"> </w:t>
      </w:r>
      <w:proofErr w:type="spellStart"/>
      <w:r>
        <w:t>Relat</w:t>
      </w:r>
      <w:proofErr w:type="spellEnd"/>
      <w:r>
        <w:t xml:space="preserve"> Dis. 2019 Dec;15(12):2025-2032. PubMed PMID: 31711946. </w:t>
      </w:r>
    </w:p>
    <w:p w14:paraId="0FE3870F" w14:textId="77777777" w:rsidR="00DC2617" w:rsidRDefault="00000000">
      <w:pPr>
        <w:pStyle w:val="Heading3"/>
      </w:pPr>
      <w:r>
        <w:rPr>
          <w:rFonts w:ascii="Arial" w:eastAsia="Arial" w:hAnsi="Arial" w:cs="Arial"/>
          <w:sz w:val="26"/>
          <w:szCs w:val="26"/>
        </w:rPr>
        <w:t>B. Positions, Scientific Appointments and Honors</w:t>
      </w:r>
    </w:p>
    <w:p w14:paraId="26C0FB87" w14:textId="77777777" w:rsidR="00DC2617" w:rsidRDefault="00000000">
      <w:pPr>
        <w:pStyle w:val="h3underline"/>
      </w:pPr>
      <w:r>
        <w:rPr>
          <w:rFonts w:ascii="Arial" w:eastAsia="Arial" w:hAnsi="Arial" w:cs="Arial"/>
          <w:sz w:val="26"/>
          <w:szCs w:val="26"/>
        </w:rPr>
        <w:t>Positions and Scientific Appointments</w:t>
      </w:r>
    </w:p>
    <w:tbl>
      <w:tblPr>
        <w:tblStyle w:val="table"/>
        <w:tblW w:w="5000" w:type="pct"/>
        <w:tblInd w:w="15" w:type="dxa"/>
        <w:tblBorders>
          <w:top w:val="nil"/>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1530"/>
        <w:gridCol w:w="9300"/>
      </w:tblGrid>
      <w:tr w:rsidR="00DC2617" w14:paraId="5B2052BD" w14:textId="77777777">
        <w:tc>
          <w:tcPr>
            <w:tcW w:w="1530" w:type="dxa"/>
            <w:tcMar>
              <w:top w:w="15" w:type="dxa"/>
              <w:left w:w="15" w:type="dxa"/>
              <w:bottom w:w="15" w:type="dxa"/>
              <w:right w:w="15" w:type="dxa"/>
            </w:tcMar>
          </w:tcPr>
          <w:p w14:paraId="547E42E8" w14:textId="77777777" w:rsidR="00DC2617" w:rsidRDefault="00000000">
            <w:r>
              <w:t xml:space="preserve">2021 - </w:t>
            </w:r>
          </w:p>
        </w:tc>
        <w:tc>
          <w:tcPr>
            <w:tcW w:w="0" w:type="auto"/>
            <w:tcMar>
              <w:top w:w="15" w:type="dxa"/>
              <w:left w:w="15" w:type="dxa"/>
              <w:bottom w:w="15" w:type="dxa"/>
              <w:right w:w="15" w:type="dxa"/>
            </w:tcMar>
          </w:tcPr>
          <w:p w14:paraId="0AD9A875" w14:textId="77777777" w:rsidR="00DC2617" w:rsidRDefault="00000000">
            <w:r>
              <w:t xml:space="preserve">Assistant Professor of Surgery, University of Wisconsin, </w:t>
            </w:r>
            <w:proofErr w:type="spellStart"/>
            <w:r>
              <w:t>Madision</w:t>
            </w:r>
            <w:proofErr w:type="spellEnd"/>
            <w:r>
              <w:t>, WI</w:t>
            </w:r>
          </w:p>
        </w:tc>
      </w:tr>
      <w:tr w:rsidR="00DC2617" w14:paraId="28855F74" w14:textId="77777777">
        <w:tc>
          <w:tcPr>
            <w:tcW w:w="1530" w:type="dxa"/>
            <w:tcMar>
              <w:top w:w="15" w:type="dxa"/>
              <w:left w:w="15" w:type="dxa"/>
              <w:bottom w:w="15" w:type="dxa"/>
              <w:right w:w="15" w:type="dxa"/>
            </w:tcMar>
          </w:tcPr>
          <w:p w14:paraId="02130C62" w14:textId="77777777" w:rsidR="00DC2617" w:rsidRDefault="00000000">
            <w:r>
              <w:t>2016 - 2018</w:t>
            </w:r>
          </w:p>
        </w:tc>
        <w:tc>
          <w:tcPr>
            <w:tcW w:w="0" w:type="auto"/>
            <w:tcMar>
              <w:top w:w="15" w:type="dxa"/>
              <w:left w:w="15" w:type="dxa"/>
              <w:bottom w:w="15" w:type="dxa"/>
              <w:right w:w="15" w:type="dxa"/>
            </w:tcMar>
          </w:tcPr>
          <w:p w14:paraId="2FCEB869" w14:textId="77777777" w:rsidR="00DC2617" w:rsidRDefault="00000000">
            <w:r>
              <w:t>Research Fellow, Brigham and Women's Hospital, Boston, MA</w:t>
            </w:r>
          </w:p>
        </w:tc>
      </w:tr>
      <w:tr w:rsidR="00DC2617" w14:paraId="1405769F" w14:textId="77777777">
        <w:tc>
          <w:tcPr>
            <w:tcW w:w="1530" w:type="dxa"/>
            <w:tcMar>
              <w:top w:w="15" w:type="dxa"/>
              <w:left w:w="15" w:type="dxa"/>
              <w:bottom w:w="15" w:type="dxa"/>
              <w:right w:w="15" w:type="dxa"/>
            </w:tcMar>
          </w:tcPr>
          <w:p w14:paraId="1FAB9E50" w14:textId="77777777" w:rsidR="00DC2617" w:rsidRDefault="00000000">
            <w:r>
              <w:t>2008 - 2009</w:t>
            </w:r>
          </w:p>
        </w:tc>
        <w:tc>
          <w:tcPr>
            <w:tcW w:w="0" w:type="auto"/>
            <w:tcMar>
              <w:top w:w="15" w:type="dxa"/>
              <w:left w:w="15" w:type="dxa"/>
              <w:bottom w:w="15" w:type="dxa"/>
              <w:right w:w="15" w:type="dxa"/>
            </w:tcMar>
          </w:tcPr>
          <w:p w14:paraId="15E52D3F" w14:textId="77777777" w:rsidR="00DC2617" w:rsidRDefault="00000000">
            <w:r>
              <w:t>Research Technician, University of Pennsylvania, Philadelphia, PA</w:t>
            </w:r>
          </w:p>
        </w:tc>
      </w:tr>
      <w:tr w:rsidR="00DC2617" w14:paraId="0B0C242C" w14:textId="77777777">
        <w:tc>
          <w:tcPr>
            <w:tcW w:w="1530" w:type="dxa"/>
            <w:tcMar>
              <w:top w:w="15" w:type="dxa"/>
              <w:left w:w="15" w:type="dxa"/>
              <w:bottom w:w="15" w:type="dxa"/>
              <w:right w:w="15" w:type="dxa"/>
            </w:tcMar>
          </w:tcPr>
          <w:p w14:paraId="30A47619" w14:textId="77777777" w:rsidR="00DC2617" w:rsidRDefault="00000000">
            <w:r>
              <w:t>2004 - 2007</w:t>
            </w:r>
          </w:p>
        </w:tc>
        <w:tc>
          <w:tcPr>
            <w:tcW w:w="0" w:type="auto"/>
            <w:tcMar>
              <w:top w:w="15" w:type="dxa"/>
              <w:left w:w="15" w:type="dxa"/>
              <w:bottom w:w="15" w:type="dxa"/>
              <w:right w:w="15" w:type="dxa"/>
            </w:tcMar>
          </w:tcPr>
          <w:p w14:paraId="305369BC" w14:textId="77777777" w:rsidR="00DC2617" w:rsidRDefault="00000000">
            <w:r>
              <w:t>Internship, Commonwealth Biotechnologies Inc., Richmond, VA</w:t>
            </w:r>
          </w:p>
        </w:tc>
      </w:tr>
    </w:tbl>
    <w:p w14:paraId="6BD45B69" w14:textId="77777777" w:rsidR="00DC2617" w:rsidRDefault="00000000">
      <w:pPr>
        <w:pStyle w:val="h3underline"/>
      </w:pPr>
      <w:r>
        <w:rPr>
          <w:rFonts w:ascii="Arial" w:eastAsia="Arial" w:hAnsi="Arial" w:cs="Arial"/>
          <w:sz w:val="26"/>
          <w:szCs w:val="26"/>
        </w:rPr>
        <w:t>Honors</w:t>
      </w:r>
    </w:p>
    <w:tbl>
      <w:tblPr>
        <w:tblStyle w:val="table"/>
        <w:tblW w:w="5000" w:type="pct"/>
        <w:tblInd w:w="15" w:type="dxa"/>
        <w:tblBorders>
          <w:top w:val="nil"/>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1530"/>
        <w:gridCol w:w="9300"/>
      </w:tblGrid>
      <w:tr w:rsidR="00DC2617" w14:paraId="60105DF4" w14:textId="77777777">
        <w:tc>
          <w:tcPr>
            <w:tcW w:w="1530" w:type="dxa"/>
            <w:tcMar>
              <w:top w:w="15" w:type="dxa"/>
              <w:left w:w="15" w:type="dxa"/>
              <w:bottom w:w="15" w:type="dxa"/>
              <w:right w:w="15" w:type="dxa"/>
            </w:tcMar>
          </w:tcPr>
          <w:p w14:paraId="4CC3CA86" w14:textId="77777777" w:rsidR="00DC2617" w:rsidRDefault="00000000">
            <w:r>
              <w:t>2013 - 2019</w:t>
            </w:r>
          </w:p>
        </w:tc>
        <w:tc>
          <w:tcPr>
            <w:tcW w:w="0" w:type="auto"/>
            <w:tcMar>
              <w:top w:w="15" w:type="dxa"/>
              <w:left w:w="15" w:type="dxa"/>
              <w:bottom w:w="15" w:type="dxa"/>
              <w:right w:w="15" w:type="dxa"/>
            </w:tcMar>
          </w:tcPr>
          <w:p w14:paraId="0E3D486E" w14:textId="77777777" w:rsidR="00DC2617" w:rsidRDefault="00000000">
            <w:r>
              <w:t>Harvard Medical School Excellence in Teaching Award – Based upon nominations by Harvard medical students for the resident who has contributed to the students’ education, knowledge, skill, integrity, and empathy with the art and science of teaching. *Received this award 4 years running, Harvard Medical School</w:t>
            </w:r>
          </w:p>
        </w:tc>
      </w:tr>
      <w:tr w:rsidR="00DC2617" w14:paraId="6B0DB26D" w14:textId="77777777">
        <w:tc>
          <w:tcPr>
            <w:tcW w:w="1530" w:type="dxa"/>
            <w:tcMar>
              <w:top w:w="15" w:type="dxa"/>
              <w:left w:w="15" w:type="dxa"/>
              <w:bottom w:w="15" w:type="dxa"/>
              <w:right w:w="15" w:type="dxa"/>
            </w:tcMar>
          </w:tcPr>
          <w:p w14:paraId="6EF14A1B" w14:textId="77777777" w:rsidR="00DC2617" w:rsidRDefault="00000000">
            <w:r>
              <w:t>2020</w:t>
            </w:r>
          </w:p>
        </w:tc>
        <w:tc>
          <w:tcPr>
            <w:tcW w:w="0" w:type="auto"/>
            <w:tcMar>
              <w:top w:w="15" w:type="dxa"/>
              <w:left w:w="15" w:type="dxa"/>
              <w:bottom w:w="15" w:type="dxa"/>
              <w:right w:w="15" w:type="dxa"/>
            </w:tcMar>
          </w:tcPr>
          <w:p w14:paraId="39B4E04D" w14:textId="77777777" w:rsidR="00DC2617" w:rsidRDefault="00000000">
            <w:r>
              <w:t xml:space="preserve">Francis D. Moore Award - presented to the chief resident who best exemplifies his standard of excellence, uncompromising loyalty, and conscientious teaching of junior residents, </w:t>
            </w:r>
            <w:proofErr w:type="gramStart"/>
            <w:r>
              <w:t>Brigham</w:t>
            </w:r>
            <w:proofErr w:type="gramEnd"/>
            <w:r>
              <w:t xml:space="preserve"> and Women's Hospital</w:t>
            </w:r>
          </w:p>
        </w:tc>
      </w:tr>
      <w:tr w:rsidR="00DC2617" w14:paraId="55B99F5C" w14:textId="77777777">
        <w:tc>
          <w:tcPr>
            <w:tcW w:w="1530" w:type="dxa"/>
            <w:tcMar>
              <w:top w:w="15" w:type="dxa"/>
              <w:left w:w="15" w:type="dxa"/>
              <w:bottom w:w="15" w:type="dxa"/>
              <w:right w:w="15" w:type="dxa"/>
            </w:tcMar>
          </w:tcPr>
          <w:p w14:paraId="0782F23E" w14:textId="77777777" w:rsidR="00DC2617" w:rsidRDefault="00000000">
            <w:r>
              <w:t>2020</w:t>
            </w:r>
          </w:p>
        </w:tc>
        <w:tc>
          <w:tcPr>
            <w:tcW w:w="0" w:type="auto"/>
            <w:tcMar>
              <w:top w:w="15" w:type="dxa"/>
              <w:left w:w="15" w:type="dxa"/>
              <w:bottom w:w="15" w:type="dxa"/>
              <w:right w:w="15" w:type="dxa"/>
            </w:tcMar>
          </w:tcPr>
          <w:p w14:paraId="4593E4B4" w14:textId="77777777" w:rsidR="00DC2617" w:rsidRDefault="00000000">
            <w:r>
              <w:t>Distinction in scholarship – APS select. Manuscript, “Sleeve Gastrectomy enhances glucose utilization and remodels adipose tissue independent of weight loss.”, American Physiology Society</w:t>
            </w:r>
          </w:p>
        </w:tc>
      </w:tr>
      <w:tr w:rsidR="00DC2617" w14:paraId="4CC7B276" w14:textId="77777777">
        <w:tc>
          <w:tcPr>
            <w:tcW w:w="1530" w:type="dxa"/>
            <w:tcMar>
              <w:top w:w="15" w:type="dxa"/>
              <w:left w:w="15" w:type="dxa"/>
              <w:bottom w:w="15" w:type="dxa"/>
              <w:right w:w="15" w:type="dxa"/>
            </w:tcMar>
          </w:tcPr>
          <w:p w14:paraId="4D2381AF" w14:textId="77777777" w:rsidR="00DC2617" w:rsidRDefault="00000000">
            <w:r>
              <w:t>2018</w:t>
            </w:r>
          </w:p>
        </w:tc>
        <w:tc>
          <w:tcPr>
            <w:tcW w:w="0" w:type="auto"/>
            <w:tcMar>
              <w:top w:w="15" w:type="dxa"/>
              <w:left w:w="15" w:type="dxa"/>
              <w:bottom w:w="15" w:type="dxa"/>
              <w:right w:w="15" w:type="dxa"/>
            </w:tcMar>
          </w:tcPr>
          <w:p w14:paraId="6632FAAD" w14:textId="77777777" w:rsidR="00DC2617" w:rsidRDefault="00000000">
            <w:r>
              <w:t xml:space="preserve">Resident Research Award: Best Clinical Presentation. Presented at the 65th annual meeting of the MCACS (Boston, MA), Massachusetts Chapter of the ACS </w:t>
            </w:r>
          </w:p>
        </w:tc>
      </w:tr>
      <w:tr w:rsidR="00DC2617" w14:paraId="4CF87CCA" w14:textId="77777777">
        <w:tc>
          <w:tcPr>
            <w:tcW w:w="1530" w:type="dxa"/>
            <w:tcMar>
              <w:top w:w="15" w:type="dxa"/>
              <w:left w:w="15" w:type="dxa"/>
              <w:bottom w:w="15" w:type="dxa"/>
              <w:right w:w="15" w:type="dxa"/>
            </w:tcMar>
          </w:tcPr>
          <w:p w14:paraId="24163D20" w14:textId="77777777" w:rsidR="00DC2617" w:rsidRDefault="00000000">
            <w:r>
              <w:t>2018</w:t>
            </w:r>
          </w:p>
        </w:tc>
        <w:tc>
          <w:tcPr>
            <w:tcW w:w="0" w:type="auto"/>
            <w:tcMar>
              <w:top w:w="15" w:type="dxa"/>
              <w:left w:w="15" w:type="dxa"/>
              <w:bottom w:w="15" w:type="dxa"/>
              <w:right w:w="15" w:type="dxa"/>
            </w:tcMar>
          </w:tcPr>
          <w:p w14:paraId="0433A974" w14:textId="77777777" w:rsidR="00DC2617" w:rsidRDefault="00000000">
            <w:r>
              <w:t>Excellence in Research Award 2018. Owen H. Wangensteen Scientific Forum program. Selection for excellence in research in the category of Bariatric/Foregut, American College of Surgeons</w:t>
            </w:r>
          </w:p>
        </w:tc>
      </w:tr>
      <w:tr w:rsidR="00DC2617" w14:paraId="4EB226B7" w14:textId="77777777">
        <w:tc>
          <w:tcPr>
            <w:tcW w:w="1530" w:type="dxa"/>
            <w:tcMar>
              <w:top w:w="15" w:type="dxa"/>
              <w:left w:w="15" w:type="dxa"/>
              <w:bottom w:w="15" w:type="dxa"/>
              <w:right w:w="15" w:type="dxa"/>
            </w:tcMar>
          </w:tcPr>
          <w:p w14:paraId="73D82D51" w14:textId="77777777" w:rsidR="00DC2617" w:rsidRDefault="00000000">
            <w:r>
              <w:t>2017</w:t>
            </w:r>
          </w:p>
        </w:tc>
        <w:tc>
          <w:tcPr>
            <w:tcW w:w="0" w:type="auto"/>
            <w:tcMar>
              <w:top w:w="15" w:type="dxa"/>
              <w:left w:w="15" w:type="dxa"/>
              <w:bottom w:w="15" w:type="dxa"/>
              <w:right w:w="15" w:type="dxa"/>
            </w:tcMar>
          </w:tcPr>
          <w:p w14:paraId="474F77C2" w14:textId="77777777" w:rsidR="00DC2617" w:rsidRDefault="00000000">
            <w:r>
              <w:t>23rd annual John A. Mannick Research Award – awarded to the top submission in clinical and basic science in the Department of Surgery, BWH., Brigham and Women's Hospital</w:t>
            </w:r>
          </w:p>
        </w:tc>
      </w:tr>
      <w:tr w:rsidR="00DC2617" w14:paraId="27BFC690" w14:textId="77777777">
        <w:tc>
          <w:tcPr>
            <w:tcW w:w="1530" w:type="dxa"/>
            <w:tcMar>
              <w:top w:w="15" w:type="dxa"/>
              <w:left w:w="15" w:type="dxa"/>
              <w:bottom w:w="15" w:type="dxa"/>
              <w:right w:w="15" w:type="dxa"/>
            </w:tcMar>
          </w:tcPr>
          <w:p w14:paraId="23842122" w14:textId="77777777" w:rsidR="00DC2617" w:rsidRDefault="00000000">
            <w:r>
              <w:t>2013</w:t>
            </w:r>
          </w:p>
        </w:tc>
        <w:tc>
          <w:tcPr>
            <w:tcW w:w="0" w:type="auto"/>
            <w:tcMar>
              <w:top w:w="15" w:type="dxa"/>
              <w:left w:w="15" w:type="dxa"/>
              <w:bottom w:w="15" w:type="dxa"/>
              <w:right w:w="15" w:type="dxa"/>
            </w:tcMar>
          </w:tcPr>
          <w:p w14:paraId="1EF7E959" w14:textId="77777777" w:rsidR="00DC2617" w:rsidRDefault="00000000">
            <w:r>
              <w:t>Surgery Student Research Award – Competitive research award granted in recognition of outstanding research efforts by a graduating senior medical student, Association for Academic Surgery</w:t>
            </w:r>
          </w:p>
        </w:tc>
      </w:tr>
      <w:tr w:rsidR="00DC2617" w14:paraId="3B99ADEC" w14:textId="77777777">
        <w:tc>
          <w:tcPr>
            <w:tcW w:w="1530" w:type="dxa"/>
            <w:tcMar>
              <w:top w:w="15" w:type="dxa"/>
              <w:left w:w="15" w:type="dxa"/>
              <w:bottom w:w="15" w:type="dxa"/>
              <w:right w:w="15" w:type="dxa"/>
            </w:tcMar>
          </w:tcPr>
          <w:p w14:paraId="033143E1" w14:textId="77777777" w:rsidR="00DC2617" w:rsidRDefault="00000000">
            <w:r>
              <w:t>2008</w:t>
            </w:r>
          </w:p>
        </w:tc>
        <w:tc>
          <w:tcPr>
            <w:tcW w:w="0" w:type="auto"/>
            <w:tcMar>
              <w:top w:w="15" w:type="dxa"/>
              <w:left w:w="15" w:type="dxa"/>
              <w:bottom w:w="15" w:type="dxa"/>
              <w:right w:w="15" w:type="dxa"/>
            </w:tcMar>
          </w:tcPr>
          <w:p w14:paraId="1405BFBF" w14:textId="77777777" w:rsidR="00DC2617" w:rsidRDefault="00000000">
            <w:r>
              <w:t xml:space="preserve">The Society of the Cincinnati Scholarship – presented in honor of Augustine J. Todd to a resident of Virginia “in good academic standing and exhibits personal behaviors that depict moral, law-abiding, and patriotic values.”, The Society of the Cincinnati </w:t>
            </w:r>
          </w:p>
        </w:tc>
      </w:tr>
      <w:tr w:rsidR="00DC2617" w14:paraId="384137DC" w14:textId="77777777">
        <w:tc>
          <w:tcPr>
            <w:tcW w:w="1530" w:type="dxa"/>
            <w:tcMar>
              <w:top w:w="15" w:type="dxa"/>
              <w:left w:w="15" w:type="dxa"/>
              <w:bottom w:w="15" w:type="dxa"/>
              <w:right w:w="15" w:type="dxa"/>
            </w:tcMar>
          </w:tcPr>
          <w:p w14:paraId="11B215AC" w14:textId="77777777" w:rsidR="00DC2617" w:rsidRDefault="00000000">
            <w:r>
              <w:lastRenderedPageBreak/>
              <w:t>2008</w:t>
            </w:r>
          </w:p>
        </w:tc>
        <w:tc>
          <w:tcPr>
            <w:tcW w:w="0" w:type="auto"/>
            <w:tcMar>
              <w:top w:w="15" w:type="dxa"/>
              <w:left w:w="15" w:type="dxa"/>
              <w:bottom w:w="15" w:type="dxa"/>
              <w:right w:w="15" w:type="dxa"/>
            </w:tcMar>
          </w:tcPr>
          <w:p w14:paraId="77F62047" w14:textId="77777777" w:rsidR="00DC2617" w:rsidRDefault="00000000">
            <w:r>
              <w:t>Gold Humanism Honor Society – Recognition of "exceptional clinical competence, interpersonal skills and a humanistic approach to the practice of medicine, and community service.", University of Virginia</w:t>
            </w:r>
          </w:p>
        </w:tc>
      </w:tr>
    </w:tbl>
    <w:p w14:paraId="3908B456" w14:textId="77777777" w:rsidR="00DC2617" w:rsidRDefault="00000000">
      <w:pPr>
        <w:pStyle w:val="Heading3"/>
      </w:pPr>
      <w:r>
        <w:rPr>
          <w:rFonts w:ascii="Arial" w:eastAsia="Arial" w:hAnsi="Arial" w:cs="Arial"/>
          <w:sz w:val="26"/>
          <w:szCs w:val="26"/>
        </w:rPr>
        <w:t>C. Contribution to Science</w:t>
      </w:r>
    </w:p>
    <w:p w14:paraId="1DFB10AD" w14:textId="77777777" w:rsidR="00DC2617" w:rsidRDefault="00000000">
      <w:pPr>
        <w:numPr>
          <w:ilvl w:val="0"/>
          <w:numId w:val="2"/>
        </w:numPr>
        <w:spacing w:before="220" w:after="220"/>
        <w:ind w:left="375"/>
      </w:pPr>
      <w:r>
        <w:t>Defining early glucose metabolism post sleeve gastrectomy (SG). We and others have shown that bariatric surgery is associated with weight loss independent improvements in glucose metabolism. To study the mechanisms behind this physiology, we developed a novel mouse model of SG and found that SG leads to a metabolic switch toward glucose utilization based largely on changes in adipose tissue metabolism and inflammatory changes.</w:t>
      </w:r>
    </w:p>
    <w:p w14:paraId="43BB70A0" w14:textId="77777777" w:rsidR="00DC2617" w:rsidRDefault="00000000">
      <w:pPr>
        <w:pStyle w:val="citationUlliParagraph"/>
        <w:numPr>
          <w:ilvl w:val="1"/>
          <w:numId w:val="2"/>
        </w:numPr>
        <w:ind w:left="750"/>
      </w:pPr>
      <w:r>
        <w:t xml:space="preserve">Harris D, Mina A, Cabarkapa D, </w:t>
      </w:r>
      <w:proofErr w:type="spellStart"/>
      <w:r>
        <w:t>Heshmati</w:t>
      </w:r>
      <w:proofErr w:type="spellEnd"/>
      <w:r>
        <w:t xml:space="preserve"> K, Subramaniam R, Banks A, </w:t>
      </w:r>
      <w:proofErr w:type="spellStart"/>
      <w:r>
        <w:t>Tavakkoli</w:t>
      </w:r>
      <w:proofErr w:type="spellEnd"/>
      <w:r>
        <w:t xml:space="preserve"> A, </w:t>
      </w:r>
      <w:proofErr w:type="spellStart"/>
      <w:r>
        <w:t>Sheu</w:t>
      </w:r>
      <w:proofErr w:type="spellEnd"/>
      <w:r>
        <w:t xml:space="preserve"> E. Sleeve gastrectomy enhances glucose utilization and remodels adipose tissue independent of weight loss. American Journal of Physiology-Endocrinology and Metabolism. 2020 May 01; 318(5</w:t>
      </w:r>
      <w:proofErr w:type="gramStart"/>
      <w:r>
        <w:t>):E</w:t>
      </w:r>
      <w:proofErr w:type="gramEnd"/>
      <w:r>
        <w:t>678-E688. Available from: https://journals.physiology.org/doi/10.1152/ajpendo.00441.2019 DOI: 10.1152/ajpendo.00441.2019</w:t>
      </w:r>
    </w:p>
    <w:p w14:paraId="08DC7150" w14:textId="77777777" w:rsidR="00DC2617" w:rsidRDefault="00000000">
      <w:pPr>
        <w:pStyle w:val="citationUlliParagraph"/>
        <w:numPr>
          <w:ilvl w:val="1"/>
          <w:numId w:val="2"/>
        </w:numPr>
        <w:ind w:left="750"/>
      </w:pPr>
      <w:proofErr w:type="spellStart"/>
      <w:r>
        <w:t>Heshmati</w:t>
      </w:r>
      <w:proofErr w:type="spellEnd"/>
      <w:r>
        <w:t xml:space="preserve"> K, Harris DA, </w:t>
      </w:r>
      <w:proofErr w:type="spellStart"/>
      <w:r>
        <w:t>Aliakbarian</w:t>
      </w:r>
      <w:proofErr w:type="spellEnd"/>
      <w:r>
        <w:t xml:space="preserve"> H, </w:t>
      </w:r>
      <w:proofErr w:type="spellStart"/>
      <w:r>
        <w:t>Tavakkoli</w:t>
      </w:r>
      <w:proofErr w:type="spellEnd"/>
      <w:r>
        <w:t xml:space="preserve"> A, </w:t>
      </w:r>
      <w:proofErr w:type="spellStart"/>
      <w:r>
        <w:t>Sheu</w:t>
      </w:r>
      <w:proofErr w:type="spellEnd"/>
      <w:r>
        <w:t xml:space="preserve"> EG. Comparison of early type 2 diabetes improvement after gastric bypass and sleeve gastrectomy: medication cessation at discharge predicts 1-year outcomes. Surg </w:t>
      </w:r>
      <w:proofErr w:type="spellStart"/>
      <w:r>
        <w:t>Obes</w:t>
      </w:r>
      <w:proofErr w:type="spellEnd"/>
      <w:r>
        <w:t xml:space="preserve"> </w:t>
      </w:r>
      <w:proofErr w:type="spellStart"/>
      <w:r>
        <w:t>Relat</w:t>
      </w:r>
      <w:proofErr w:type="spellEnd"/>
      <w:r>
        <w:t xml:space="preserve"> Dis. 2019 Dec;15(12):2025-2032. PubMed PMID: 31711946. </w:t>
      </w:r>
    </w:p>
    <w:p w14:paraId="0BF3AC9C" w14:textId="77777777" w:rsidR="00DC2617" w:rsidRDefault="00000000">
      <w:pPr>
        <w:numPr>
          <w:ilvl w:val="0"/>
          <w:numId w:val="2"/>
        </w:numPr>
        <w:spacing w:before="220" w:after="220"/>
        <w:ind w:left="375"/>
      </w:pPr>
      <w:r>
        <w:t xml:space="preserve">Discovery of cholic acid 7 </w:t>
      </w:r>
      <w:proofErr w:type="gramStart"/>
      <w:r>
        <w:t>sulfate</w:t>
      </w:r>
      <w:proofErr w:type="gramEnd"/>
      <w:r>
        <w:t xml:space="preserve"> (CA7S). We have identified a novel vitamin d receptor, bile acid sulfation pathway that is activated following SG. This activation is dependent upon the bai-operon possessing e. coli that produce the secondary bile acid, </w:t>
      </w:r>
      <w:proofErr w:type="spellStart"/>
      <w:r>
        <w:t>lithocolic</w:t>
      </w:r>
      <w:proofErr w:type="spellEnd"/>
      <w:r>
        <w:t xml:space="preserve"> acid. This, in turn, signals the liver to sulfate cholic acid into its 7-sulfated form. CA7S is a potent, gut-restricted TGR5 agonist that induces GLP-1 expression and improves host glucose metabolism. This work is the subject of three provisional </w:t>
      </w:r>
      <w:proofErr w:type="gramStart"/>
      <w:r>
        <w:t>patents</w:t>
      </w:r>
      <w:proofErr w:type="gramEnd"/>
    </w:p>
    <w:p w14:paraId="1E318609" w14:textId="77777777" w:rsidR="00DC2617" w:rsidRDefault="00000000">
      <w:pPr>
        <w:pStyle w:val="citationUlliParagraph"/>
        <w:numPr>
          <w:ilvl w:val="1"/>
          <w:numId w:val="3"/>
        </w:numPr>
        <w:ind w:left="750"/>
      </w:pPr>
      <w:r>
        <w:t xml:space="preserve">Chaudhari SN, Luo JN, Harris DA, </w:t>
      </w:r>
      <w:proofErr w:type="spellStart"/>
      <w:r>
        <w:t>Aliakbarian</w:t>
      </w:r>
      <w:proofErr w:type="spellEnd"/>
      <w:r>
        <w:t xml:space="preserve"> H, Yao L, Paik D, Subramaniam R, Adhikari AA, Vernon AH, </w:t>
      </w:r>
      <w:proofErr w:type="spellStart"/>
      <w:r>
        <w:t>Kiliç</w:t>
      </w:r>
      <w:proofErr w:type="spellEnd"/>
      <w:r>
        <w:t xml:space="preserve"> A, Weiss ST, Huh JR, </w:t>
      </w:r>
      <w:proofErr w:type="spellStart"/>
      <w:r>
        <w:t>Sheu</w:t>
      </w:r>
      <w:proofErr w:type="spellEnd"/>
      <w:r>
        <w:t xml:space="preserve"> EG, Devlin AS. A microbial metabolite remodels the gut-liver axis following bariatric surgery. Cell Host Microbe. 2021 Mar 10;29(3):408-424.e7. PubMed Central PMCID: PMC7954942. </w:t>
      </w:r>
    </w:p>
    <w:p w14:paraId="6CEFC4EF" w14:textId="77777777" w:rsidR="00DC2617" w:rsidRDefault="00000000">
      <w:pPr>
        <w:pStyle w:val="citationUlliParagraph"/>
        <w:numPr>
          <w:ilvl w:val="1"/>
          <w:numId w:val="3"/>
        </w:numPr>
        <w:ind w:left="750"/>
      </w:pPr>
      <w:r>
        <w:t xml:space="preserve">Chaudhari SN, Harris DA, </w:t>
      </w:r>
      <w:proofErr w:type="spellStart"/>
      <w:r>
        <w:t>Aliakbarian</w:t>
      </w:r>
      <w:proofErr w:type="spellEnd"/>
      <w:r>
        <w:t xml:space="preserve"> H, Luo JN, Henke MT, Subramaniam R, Vernon AH, </w:t>
      </w:r>
      <w:proofErr w:type="spellStart"/>
      <w:r>
        <w:t>Tavakkoli</w:t>
      </w:r>
      <w:proofErr w:type="spellEnd"/>
      <w:r>
        <w:t xml:space="preserve"> A, </w:t>
      </w:r>
      <w:proofErr w:type="spellStart"/>
      <w:r>
        <w:t>Sheu</w:t>
      </w:r>
      <w:proofErr w:type="spellEnd"/>
      <w:r>
        <w:t xml:space="preserve"> EG, Devlin AS. Bariatric surgery reveals a </w:t>
      </w:r>
      <w:proofErr w:type="gramStart"/>
      <w:r>
        <w:t>gut-restricted</w:t>
      </w:r>
      <w:proofErr w:type="gramEnd"/>
      <w:r>
        <w:t xml:space="preserve"> TGR5 agonist with anti-diabetic effects. Nat Chem Biol. 2021 Jan;17(1):20-29. PubMed Central PMCID: PMC7891870. </w:t>
      </w:r>
    </w:p>
    <w:p w14:paraId="4562F178" w14:textId="77777777" w:rsidR="00DC2617" w:rsidRDefault="00000000">
      <w:pPr>
        <w:numPr>
          <w:ilvl w:val="0"/>
          <w:numId w:val="2"/>
        </w:numPr>
        <w:spacing w:before="220" w:after="220"/>
        <w:ind w:left="375"/>
      </w:pPr>
      <w:r>
        <w:t>Mapped cellular immune change following SG. Using a novel technique known as mass cytometry, we characterized the circulating and organ specific immune cell changes that occur after SG. Using a lean and diet-induced obesity model as well has human samples following SG, we have found that sleeve gastrectomy alters systemic and adipose B cell frequency, function, and metabolism.</w:t>
      </w:r>
    </w:p>
    <w:p w14:paraId="7FD6711D" w14:textId="77777777" w:rsidR="00DC2617" w:rsidRDefault="00000000">
      <w:pPr>
        <w:pStyle w:val="citationUlliParagraph"/>
        <w:numPr>
          <w:ilvl w:val="1"/>
          <w:numId w:val="4"/>
        </w:numPr>
        <w:ind w:left="750"/>
      </w:pPr>
      <w:proofErr w:type="spellStart"/>
      <w:proofErr w:type="gramStart"/>
      <w:r>
        <w:t>Harris,David</w:t>
      </w:r>
      <w:proofErr w:type="spellEnd"/>
      <w:proofErr w:type="gramEnd"/>
      <w:r>
        <w:t xml:space="preserve"> A.,, </w:t>
      </w:r>
      <w:proofErr w:type="spellStart"/>
      <w:r>
        <w:t>Subramaniam,Renuka</w:t>
      </w:r>
      <w:proofErr w:type="spellEnd"/>
      <w:r>
        <w:t xml:space="preserve">,, </w:t>
      </w:r>
      <w:proofErr w:type="spellStart"/>
      <w:r>
        <w:t>Brenner,Todd</w:t>
      </w:r>
      <w:proofErr w:type="spellEnd"/>
      <w:r>
        <w:t xml:space="preserve">,, </w:t>
      </w:r>
      <w:proofErr w:type="spellStart"/>
      <w:r>
        <w:t>Tavakkoli,Ali</w:t>
      </w:r>
      <w:proofErr w:type="spellEnd"/>
      <w:r>
        <w:t xml:space="preserve">,, </w:t>
      </w:r>
      <w:proofErr w:type="spellStart"/>
      <w:r>
        <w:t>Sheu,Eric</w:t>
      </w:r>
      <w:proofErr w:type="spellEnd"/>
      <w:r>
        <w:t xml:space="preserve"> G.,. Weight and organ specific immune cell profiling of Sleeve Gastrectomy. [Preprint]. 2020 June 29. DOI: 10.1101/2020.06.28.176628</w:t>
      </w:r>
    </w:p>
    <w:p w14:paraId="60BE74A6" w14:textId="77777777" w:rsidR="00DC2617" w:rsidRDefault="00000000">
      <w:pPr>
        <w:pStyle w:val="citationUlliParagraph"/>
        <w:numPr>
          <w:ilvl w:val="1"/>
          <w:numId w:val="4"/>
        </w:numPr>
        <w:ind w:left="750"/>
      </w:pPr>
      <w:r>
        <w:t xml:space="preserve">Subramaniam R, </w:t>
      </w:r>
      <w:proofErr w:type="spellStart"/>
      <w:r>
        <w:t>Aliakbarian</w:t>
      </w:r>
      <w:proofErr w:type="spellEnd"/>
      <w:r>
        <w:t xml:space="preserve"> H, </w:t>
      </w:r>
      <w:proofErr w:type="spellStart"/>
      <w:r>
        <w:t>Bhutta</w:t>
      </w:r>
      <w:proofErr w:type="spellEnd"/>
      <w:r>
        <w:t xml:space="preserve"> HY, Harris DA, </w:t>
      </w:r>
      <w:proofErr w:type="spellStart"/>
      <w:r>
        <w:t>Tavakkoli</w:t>
      </w:r>
      <w:proofErr w:type="spellEnd"/>
      <w:r>
        <w:t xml:space="preserve"> A, </w:t>
      </w:r>
      <w:proofErr w:type="spellStart"/>
      <w:r>
        <w:t>Sheu</w:t>
      </w:r>
      <w:proofErr w:type="spellEnd"/>
      <w:r>
        <w:t xml:space="preserve"> EG. Sleeve Gastrectomy and Roux-en-Y Gastric Bypass Attenuate Pro-</w:t>
      </w:r>
      <w:proofErr w:type="gramStart"/>
      <w:r>
        <w:t>inflammatory</w:t>
      </w:r>
      <w:proofErr w:type="gramEnd"/>
      <w:r>
        <w:t xml:space="preserve"> Small Intestinal Cytokine Signatures. </w:t>
      </w:r>
      <w:proofErr w:type="spellStart"/>
      <w:r>
        <w:t>Obes</w:t>
      </w:r>
      <w:proofErr w:type="spellEnd"/>
      <w:r>
        <w:t xml:space="preserve"> Surg. 2019 Dec;29(12):3824-3832. PubMed PMID: 31363962. </w:t>
      </w:r>
    </w:p>
    <w:p w14:paraId="058DDBC0" w14:textId="77777777" w:rsidR="00DC2617" w:rsidRDefault="00000000">
      <w:pPr>
        <w:numPr>
          <w:ilvl w:val="0"/>
          <w:numId w:val="2"/>
        </w:numPr>
        <w:spacing w:before="220" w:after="220"/>
        <w:ind w:left="375"/>
      </w:pPr>
      <w:r>
        <w:t>Identified fibrocytes as a key contributor to bronchiolitis obliterans following lung transplantation. Chronic lung allograft rejection is the Achilles heel to lung transplantation. We identified a circulating stem cell known as, fibrocytes, that were contributors to and markers of progressive BO in human lung transplant recipients. We developed an antibody therapeutic to impact fibrocyte chemotaxis and showed that in we could mitigate rejection in mice. We then discovered that MTOR inhibition through rapamycin therapy reduced BO by reducing fibrocyte accumulation.</w:t>
      </w:r>
    </w:p>
    <w:p w14:paraId="2E340741" w14:textId="77777777" w:rsidR="00DC2617" w:rsidRDefault="00000000">
      <w:pPr>
        <w:pStyle w:val="citationUlliParagraph"/>
        <w:numPr>
          <w:ilvl w:val="1"/>
          <w:numId w:val="5"/>
        </w:numPr>
        <w:ind w:left="750"/>
      </w:pPr>
      <w:r>
        <w:lastRenderedPageBreak/>
        <w:t xml:space="preserve">Gillen JR, Zhao Y, Harris DA, </w:t>
      </w:r>
      <w:proofErr w:type="spellStart"/>
      <w:r>
        <w:t>LaPar</w:t>
      </w:r>
      <w:proofErr w:type="spellEnd"/>
      <w:r>
        <w:t xml:space="preserve"> DJ, Kron IL, Lau CL. Short-course rapamycin treatment preserves airway epithelium and protects against bronchiolitis obliterans. Ann </w:t>
      </w:r>
      <w:proofErr w:type="spellStart"/>
      <w:r>
        <w:t>Thorac</w:t>
      </w:r>
      <w:proofErr w:type="spellEnd"/>
      <w:r>
        <w:t xml:space="preserve"> Surg. 2013 Aug;96(2):464-72. PubMed Central PMCID: PMC3886804. </w:t>
      </w:r>
    </w:p>
    <w:p w14:paraId="1D070C6D" w14:textId="77777777" w:rsidR="00DC2617" w:rsidRDefault="00000000">
      <w:pPr>
        <w:pStyle w:val="citationUlliParagraph"/>
        <w:numPr>
          <w:ilvl w:val="1"/>
          <w:numId w:val="5"/>
        </w:numPr>
        <w:ind w:left="750"/>
      </w:pPr>
      <w:r>
        <w:t xml:space="preserve">Gillen JR, Zhao Y, Harris DA, </w:t>
      </w:r>
      <w:proofErr w:type="spellStart"/>
      <w:r>
        <w:t>Lapar</w:t>
      </w:r>
      <w:proofErr w:type="spellEnd"/>
      <w:r>
        <w:t xml:space="preserve"> DJ, Stone ML, Fernandez LG, Kron IL, Lau CL. Rapamycin blocks fibrocyte migration and attenuates bronchiolitis obliterans in a murine model. Ann </w:t>
      </w:r>
      <w:proofErr w:type="spellStart"/>
      <w:r>
        <w:t>Thorac</w:t>
      </w:r>
      <w:proofErr w:type="spellEnd"/>
      <w:r>
        <w:t xml:space="preserve"> Surg. 2013 May;95(5):1768-75. PubMed Central PMCID: PMC4218735. </w:t>
      </w:r>
    </w:p>
    <w:p w14:paraId="327473D6" w14:textId="77777777" w:rsidR="00DC2617" w:rsidRDefault="00000000">
      <w:pPr>
        <w:pStyle w:val="citationUlliParagraph"/>
        <w:numPr>
          <w:ilvl w:val="1"/>
          <w:numId w:val="5"/>
        </w:numPr>
        <w:ind w:left="750"/>
      </w:pPr>
      <w:r>
        <w:t xml:space="preserve">Harris DA, Zhao Y, </w:t>
      </w:r>
      <w:proofErr w:type="spellStart"/>
      <w:r>
        <w:t>LaPar</w:t>
      </w:r>
      <w:proofErr w:type="spellEnd"/>
      <w:r>
        <w:t xml:space="preserve"> DJ, </w:t>
      </w:r>
      <w:proofErr w:type="spellStart"/>
      <w:r>
        <w:t>Emaminia</w:t>
      </w:r>
      <w:proofErr w:type="spellEnd"/>
      <w:r>
        <w:t xml:space="preserve"> A, </w:t>
      </w:r>
      <w:proofErr w:type="spellStart"/>
      <w:r>
        <w:t>Steidle</w:t>
      </w:r>
      <w:proofErr w:type="spellEnd"/>
      <w:r>
        <w:t xml:space="preserve"> JF, </w:t>
      </w:r>
      <w:proofErr w:type="spellStart"/>
      <w:r>
        <w:t>Stoler</w:t>
      </w:r>
      <w:proofErr w:type="spellEnd"/>
      <w:r>
        <w:t xml:space="preserve"> M, Linden J, Kron IL, Lau CL. Inhibiting CXCL12 blocks fibrocyte migration and differentiation and attenuates bronchiolitis obliterans in a murine heterotopic tracheal transplant model. J </w:t>
      </w:r>
      <w:proofErr w:type="spellStart"/>
      <w:r>
        <w:t>Thorac</w:t>
      </w:r>
      <w:proofErr w:type="spellEnd"/>
      <w:r>
        <w:t xml:space="preserve"> Cardiovasc Surg. 2013 Mar;145(3):854-61. PubMed Central PMCID: PMC3573249. </w:t>
      </w:r>
    </w:p>
    <w:p w14:paraId="388CA219" w14:textId="77777777" w:rsidR="00DC2617" w:rsidRDefault="00000000">
      <w:pPr>
        <w:pStyle w:val="citationUlliParagraph"/>
        <w:numPr>
          <w:ilvl w:val="1"/>
          <w:numId w:val="5"/>
        </w:numPr>
        <w:spacing w:after="220"/>
        <w:ind w:left="750"/>
      </w:pPr>
      <w:proofErr w:type="spellStart"/>
      <w:r>
        <w:t>LaPar</w:t>
      </w:r>
      <w:proofErr w:type="spellEnd"/>
      <w:r>
        <w:t xml:space="preserve"> DJ, Burdick MD, </w:t>
      </w:r>
      <w:proofErr w:type="spellStart"/>
      <w:r>
        <w:t>Emaminia</w:t>
      </w:r>
      <w:proofErr w:type="spellEnd"/>
      <w:r>
        <w:t xml:space="preserve"> A, Harris DA, </w:t>
      </w:r>
      <w:proofErr w:type="spellStart"/>
      <w:r>
        <w:t>Strieter</w:t>
      </w:r>
      <w:proofErr w:type="spellEnd"/>
      <w:r>
        <w:t xml:space="preserve"> BA, Liu L, Robbins M, Kron IL, </w:t>
      </w:r>
      <w:proofErr w:type="spellStart"/>
      <w:r>
        <w:t>Strieter</w:t>
      </w:r>
      <w:proofErr w:type="spellEnd"/>
      <w:r>
        <w:t xml:space="preserve"> RM, Lau CL. Circulating fibrocytes correlate with bronchiolitis obliterans syndrome development after lung transplantation: a novel clinical biomarker. Ann </w:t>
      </w:r>
      <w:proofErr w:type="spellStart"/>
      <w:r>
        <w:t>Thorac</w:t>
      </w:r>
      <w:proofErr w:type="spellEnd"/>
      <w:r>
        <w:t xml:space="preserve"> Surg. 2011 Aug;92(2):470-7; discussion 477. PubMed Central PMCID: PMC3169386. </w:t>
      </w:r>
    </w:p>
    <w:sectPr w:rsidR="00DC2617">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rPr>
        <w:rFonts w:ascii="Arial" w:eastAsia="Arial" w:hAnsi="Arial" w:cs="Arial"/>
        <w:sz w:val="22"/>
        <w:szCs w:val="22"/>
        <w:bdr w:val="ni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rPr>
        <w:rFonts w:ascii="Arial" w:eastAsia="Arial" w:hAnsi="Arial" w:cs="Arial"/>
        <w:sz w:val="22"/>
        <w:szCs w:val="22"/>
        <w:bdr w:val="nil"/>
      </w:r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01885019">
    <w:abstractNumId w:val="0"/>
  </w:num>
  <w:num w:numId="2" w16cid:durableId="1590583962">
    <w:abstractNumId w:val="1"/>
  </w:num>
  <w:num w:numId="3" w16cid:durableId="1767995253">
    <w:abstractNumId w:val="2"/>
  </w:num>
  <w:num w:numId="4" w16cid:durableId="1634554415">
    <w:abstractNumId w:val="3"/>
  </w:num>
  <w:num w:numId="5" w16cid:durableId="215051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DC2617"/>
    <w:rsid w:val="008E2F15"/>
    <w:rsid w:val="00DC2617"/>
    <w:rsid w:val="00EF0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2F82A"/>
  <w15:docId w15:val="{FB8DB9BE-368E-9447-BFAA-F3185A66B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sz w:val="22"/>
      <w:szCs w:val="22"/>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20" w:after="3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keheader">
    <w:name w:val="likeheader"/>
    <w:basedOn w:val="Normal"/>
    <w:pPr>
      <w:jc w:val="right"/>
    </w:pPr>
    <w:rPr>
      <w:sz w:val="16"/>
      <w:szCs w:val="16"/>
    </w:rPr>
  </w:style>
  <w:style w:type="paragraph" w:customStyle="1" w:styleId="h3center">
    <w:name w:val="h3_center"/>
    <w:basedOn w:val="Heading3"/>
    <w:pPr>
      <w:jc w:val="center"/>
    </w:pPr>
  </w:style>
  <w:style w:type="paragraph" w:customStyle="1" w:styleId="sectionDescription">
    <w:name w:val="sectionDescription"/>
    <w:basedOn w:val="Normal"/>
    <w:pPr>
      <w:spacing w:after="75"/>
    </w:pPr>
    <w:rPr>
      <w:sz w:val="16"/>
      <w:szCs w:val="16"/>
    </w:rPr>
  </w:style>
  <w:style w:type="table" w:customStyle="1" w:styleId="table">
    <w:name w:val="table"/>
    <w:tblPr>
      <w:tblCellMar>
        <w:top w:w="0" w:type="dxa"/>
        <w:left w:w="0" w:type="dxa"/>
        <w:bottom w:w="0" w:type="dxa"/>
        <w:right w:w="0" w:type="dxa"/>
      </w:tblCellMar>
    </w:tblPr>
  </w:style>
  <w:style w:type="paragraph" w:customStyle="1" w:styleId="sectionEducationsectionHeader">
    <w:name w:val="sectionEducation_sectionHeader"/>
    <w:basedOn w:val="Normal"/>
    <w:pPr>
      <w:pBdr>
        <w:top w:val="nil"/>
        <w:left w:val="nil"/>
        <w:bottom w:val="nil"/>
        <w:right w:val="nil"/>
      </w:pBdr>
    </w:pPr>
  </w:style>
  <w:style w:type="paragraph" w:customStyle="1" w:styleId="annotation">
    <w:name w:val="annotation"/>
    <w:basedOn w:val="Normal"/>
  </w:style>
  <w:style w:type="character" w:customStyle="1" w:styleId="citationUlli">
    <w:name w:val="citationUl_li"/>
    <w:basedOn w:val="DefaultParagraphFont"/>
    <w:rPr>
      <w:bdr w:val="nil"/>
    </w:rPr>
  </w:style>
  <w:style w:type="paragraph" w:customStyle="1" w:styleId="citationUlliParagraph">
    <w:name w:val="citationUl_li Paragraph"/>
    <w:basedOn w:val="Normal"/>
    <w:pPr>
      <w:spacing w:after="75"/>
    </w:pPr>
  </w:style>
  <w:style w:type="paragraph" w:customStyle="1" w:styleId="h3underline">
    <w:name w:val="h3_underline"/>
    <w:basedOn w:val="Heading3"/>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1925</Words>
  <Characters>10979</Characters>
  <Application>Microsoft Office Word</Application>
  <DocSecurity>0</DocSecurity>
  <Lines>91</Lines>
  <Paragraphs>25</Paragraphs>
  <ScaleCrop>false</ScaleCrop>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SciENCV PDF</dc:title>
  <cp:lastModifiedBy>Dave Harris</cp:lastModifiedBy>
  <cp:revision>1</cp:revision>
  <dcterms:created xsi:type="dcterms:W3CDTF">2023-06-09T21:37:00Z</dcterms:created>
  <dcterms:modified xsi:type="dcterms:W3CDTF">2023-06-09T21:41:00Z</dcterms:modified>
</cp:coreProperties>
</file>